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B4" w:rsidRDefault="003036B4">
      <w:pPr>
        <w:rPr>
          <w:b/>
          <w:sz w:val="28"/>
          <w:szCs w:val="28"/>
        </w:rPr>
      </w:pPr>
      <w:r w:rsidRPr="003036B4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036B4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036B4" w:rsidRDefault="003036B4">
      <w:pPr>
        <w:ind w:firstLine="709"/>
        <w:jc w:val="both"/>
        <w:rPr>
          <w:i/>
          <w:sz w:val="28"/>
          <w:szCs w:val="28"/>
        </w:rPr>
      </w:pPr>
    </w:p>
    <w:p w:rsidR="003036B4" w:rsidRDefault="003036B4">
      <w:pPr>
        <w:jc w:val="center"/>
        <w:rPr>
          <w:sz w:val="28"/>
          <w:szCs w:val="28"/>
        </w:rPr>
      </w:pPr>
    </w:p>
    <w:p w:rsidR="003036B4" w:rsidRDefault="00AF0A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водных объектов Новосибирской области получили официальный статус</w:t>
      </w:r>
    </w:p>
    <w:p w:rsidR="003036B4" w:rsidRDefault="003036B4">
      <w:pPr>
        <w:jc w:val="center"/>
        <w:rPr>
          <w:b/>
          <w:bCs/>
          <w:sz w:val="28"/>
          <w:szCs w:val="28"/>
        </w:rPr>
      </w:pPr>
    </w:p>
    <w:p w:rsidR="003036B4" w:rsidRDefault="00AF0ABF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Региональным Управлением Росреестра постоянно ведется работа по  выявлению </w:t>
      </w:r>
      <w:r>
        <w:rPr>
          <w:rFonts w:eastAsia="Batang"/>
          <w:bCs/>
          <w:color w:val="0D0D0D"/>
          <w:sz w:val="28"/>
          <w:szCs w:val="28"/>
          <w:lang w:eastAsia="en-US"/>
        </w:rPr>
        <w:t>географических объектов, наименования которых отсутствуют в Государственном каталоге географических названий (ГКГН).</w:t>
      </w:r>
    </w:p>
    <w:p w:rsidR="003036B4" w:rsidRDefault="00AF0ABF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В 2025 году 25 водных объектов Новосибирской области зарегистрированы в ГКГН и стали </w:t>
      </w:r>
      <w:proofErr w:type="gramStart"/>
      <w:r>
        <w:rPr>
          <w:rFonts w:eastAsia="Batang"/>
          <w:bCs/>
          <w:color w:val="0D0D0D"/>
          <w:sz w:val="28"/>
          <w:szCs w:val="28"/>
          <w:lang w:eastAsia="en-US"/>
        </w:rPr>
        <w:t>официальными</w:t>
      </w:r>
      <w:proofErr w:type="gramEnd"/>
      <w:r>
        <w:rPr>
          <w:rFonts w:eastAsia="Batang"/>
          <w:bCs/>
          <w:color w:val="0D0D0D"/>
          <w:sz w:val="28"/>
          <w:szCs w:val="28"/>
          <w:lang w:eastAsia="en-US"/>
        </w:rPr>
        <w:t>:</w:t>
      </w:r>
    </w:p>
    <w:p w:rsidR="003036B4" w:rsidRDefault="00AF0ABF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- река Даниловка в Татарском районе; </w:t>
      </w:r>
    </w:p>
    <w:p w:rsidR="003036B4" w:rsidRDefault="00AF0ABF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-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рямы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Пугорта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и </w:t>
      </w:r>
      <w:proofErr w:type="gramStart"/>
      <w:r>
        <w:rPr>
          <w:rFonts w:eastAsia="Batang"/>
          <w:bCs/>
          <w:color w:val="0D0D0D"/>
          <w:sz w:val="28"/>
          <w:szCs w:val="28"/>
          <w:lang w:eastAsia="en-US"/>
        </w:rPr>
        <w:t>Петрушин</w:t>
      </w:r>
      <w:proofErr w:type="gram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в Усть-Таркском районе;</w:t>
      </w:r>
    </w:p>
    <w:p w:rsidR="003036B4" w:rsidRDefault="00AF0ABF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- озера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Лоляцкое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и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Тутурмач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рямы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Большой,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Урезский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Крысин,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Чугуевский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Кондырин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>, Сухонький в Венгеровском районе;</w:t>
      </w:r>
    </w:p>
    <w:p w:rsidR="003036B4" w:rsidRDefault="00AF0ABF">
      <w:pPr>
        <w:ind w:firstLine="709"/>
        <w:jc w:val="both"/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- озеро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Муртук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расположенное в Венгеровском и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Чановском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районах;</w:t>
      </w:r>
    </w:p>
    <w:p w:rsidR="003036B4" w:rsidRDefault="00AF0ABF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rFonts w:eastAsia="Batang"/>
          <w:bCs/>
          <w:color w:val="0D0D0D"/>
          <w:sz w:val="28"/>
          <w:szCs w:val="28"/>
          <w:lang w:eastAsia="en-US"/>
        </w:rPr>
        <w:t xml:space="preserve">- озеро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Гагуч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канал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Еныше</w:t>
      </w:r>
      <w:r>
        <w:rPr>
          <w:rFonts w:eastAsia="Batang"/>
          <w:bCs/>
          <w:color w:val="0D0D0D"/>
          <w:sz w:val="28"/>
          <w:szCs w:val="28"/>
          <w:lang w:eastAsia="en-US"/>
        </w:rPr>
        <w:t>вский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рямы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Глухов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Михайловский, Чемодан, Королев, Максимов,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Сарбалык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Синий,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Малинов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Марфин,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Микушинский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, </w:t>
      </w:r>
      <w:proofErr w:type="spellStart"/>
      <w:r>
        <w:rPr>
          <w:rFonts w:eastAsia="Batang"/>
          <w:bCs/>
          <w:color w:val="0D0D0D"/>
          <w:sz w:val="28"/>
          <w:szCs w:val="28"/>
          <w:lang w:eastAsia="en-US"/>
        </w:rPr>
        <w:t>Кулаклу</w:t>
      </w:r>
      <w:proofErr w:type="spellEnd"/>
      <w:r>
        <w:rPr>
          <w:rFonts w:eastAsia="Batang"/>
          <w:bCs/>
          <w:color w:val="0D0D0D"/>
          <w:sz w:val="28"/>
          <w:szCs w:val="28"/>
          <w:lang w:eastAsia="en-US"/>
        </w:rPr>
        <w:t xml:space="preserve"> в Куйбышевском районе.</w:t>
      </w:r>
    </w:p>
    <w:p w:rsidR="003036B4" w:rsidRDefault="00AF0ABF">
      <w:pPr>
        <w:ind w:firstLine="709"/>
        <w:jc w:val="both"/>
        <w:rPr>
          <w:color w:val="0D0D0D"/>
          <w:sz w:val="28"/>
          <w:szCs w:val="28"/>
        </w:rPr>
      </w:pPr>
      <w:proofErr w:type="gramStart"/>
      <w:r>
        <w:rPr>
          <w:color w:val="0D0D0D"/>
          <w:sz w:val="28"/>
          <w:szCs w:val="28"/>
        </w:rPr>
        <w:t>ГКГН содержит 8765 названий географических объектов Новосибирской области: населенные пункты, железнодорожные станци</w:t>
      </w:r>
      <w:r>
        <w:rPr>
          <w:color w:val="0D0D0D"/>
          <w:sz w:val="28"/>
          <w:szCs w:val="28"/>
        </w:rPr>
        <w:t xml:space="preserve">и, остановочные пункты, реки, озера, болота, гривы, урочища, пристани, острова, каналы и другие. </w:t>
      </w:r>
      <w:proofErr w:type="gramEnd"/>
    </w:p>
    <w:p w:rsidR="003036B4" w:rsidRDefault="00AF0ABF">
      <w:pPr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Обновленный реестр наименований географических объектов на территории Новосибирской области  размещен на сайте публично-правовой компании «Роскадастр» в разде</w:t>
      </w:r>
      <w:r>
        <w:rPr>
          <w:color w:val="0D0D0D"/>
          <w:sz w:val="28"/>
          <w:szCs w:val="28"/>
        </w:rPr>
        <w:t xml:space="preserve">ле «Государственный каталог географических названий»  </w:t>
      </w:r>
      <w:hyperlink r:id="rId8" w:history="1">
        <w:r>
          <w:rPr>
            <w:color w:val="0D0D0D"/>
            <w:sz w:val="28"/>
            <w:szCs w:val="28"/>
          </w:rPr>
          <w:t>https://kadastr.ru/services/gosudarstvennyy-katalog-geograficheskikh-nazvaniy/</w:t>
        </w:r>
      </w:hyperlink>
      <w:r>
        <w:rPr>
          <w:color w:val="0D0D0D"/>
          <w:sz w:val="28"/>
          <w:szCs w:val="28"/>
        </w:rPr>
        <w:t>.</w:t>
      </w:r>
    </w:p>
    <w:p w:rsidR="003036B4" w:rsidRDefault="003036B4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3036B4" w:rsidRDefault="003036B4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3036B4" w:rsidRDefault="003036B4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3036B4" w:rsidRDefault="00AF0A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Росреестра </w:t>
      </w:r>
    </w:p>
    <w:p w:rsidR="003036B4" w:rsidRDefault="00AF0A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036B4" w:rsidRDefault="003036B4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036B4" w:rsidRDefault="003036B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036B4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3036B4" w:rsidRDefault="00AF0ABF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036B4" w:rsidRDefault="00AF0ABF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а </w:t>
      </w:r>
      <w:r>
        <w:rPr>
          <w:rFonts w:ascii="Segoe UI" w:hAnsi="Segoe UI" w:cs="Segoe UI"/>
          <w:sz w:val="18"/>
          <w:szCs w:val="18"/>
        </w:rPr>
        <w:lastRenderedPageBreak/>
        <w:t>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3036B4" w:rsidRDefault="003036B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036B4" w:rsidRDefault="00AF0AB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036B4" w:rsidRDefault="00AF0A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036B4" w:rsidRDefault="00AF0A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036B4" w:rsidRDefault="00AF0ABF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F0ABF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3036B4" w:rsidRDefault="003036B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AF0ABF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AF0ABF" w:rsidRPr="00AF0ABF">
          <w:rPr>
            <w:rStyle w:val="ac"/>
            <w:rFonts w:ascii="Segoe UI" w:hAnsi="Segoe UI" w:cs="Segoe UI"/>
            <w:sz w:val="18"/>
            <w:szCs w:val="20"/>
          </w:rPr>
          <w:t>@</w:t>
        </w:r>
        <w:r w:rsidR="00AF0ABF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AF0ABF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AF0ABF" w:rsidRPr="00AF0ABF">
          <w:rPr>
            <w:rStyle w:val="ac"/>
            <w:rFonts w:ascii="Segoe UI" w:hAnsi="Segoe UI" w:cs="Segoe UI"/>
            <w:sz w:val="18"/>
            <w:szCs w:val="20"/>
          </w:rPr>
          <w:t>.</w:t>
        </w:r>
        <w:r w:rsidR="00AF0ABF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AF0ABF" w:rsidRPr="00AF0ABF">
          <w:rPr>
            <w:rStyle w:val="ac"/>
            <w:rFonts w:ascii="Segoe UI" w:hAnsi="Segoe UI" w:cs="Segoe UI"/>
            <w:sz w:val="18"/>
            <w:szCs w:val="20"/>
          </w:rPr>
          <w:t>.</w:t>
        </w:r>
        <w:r w:rsidR="00AF0ABF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AF0ABF" w:rsidRPr="00AF0ABF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036B4" w:rsidRPr="00AF0ABF" w:rsidRDefault="00AF0ABF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F0ABF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AF0ABF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3036B4" w:rsidRDefault="00AF0ABF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AF0ABF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AF0ABF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AF0ABF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AF0ABF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3036B4" w:rsidRDefault="003036B4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sectPr w:rsidR="003036B4" w:rsidSect="003036B4">
      <w:head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B4" w:rsidRDefault="00AF0ABF">
      <w:r>
        <w:separator/>
      </w:r>
    </w:p>
  </w:endnote>
  <w:endnote w:type="continuationSeparator" w:id="0">
    <w:p w:rsidR="003036B4" w:rsidRDefault="00AF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B4" w:rsidRDefault="00AF0ABF">
      <w:r>
        <w:separator/>
      </w:r>
    </w:p>
  </w:footnote>
  <w:footnote w:type="continuationSeparator" w:id="0">
    <w:p w:rsidR="003036B4" w:rsidRDefault="00AF0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6B4" w:rsidRDefault="003036B4">
    <w:pPr>
      <w:pStyle w:val="afb"/>
      <w:jc w:val="center"/>
    </w:pPr>
    <w:r>
      <w:fldChar w:fldCharType="begin"/>
    </w:r>
    <w:r w:rsidR="00AF0ABF">
      <w:instrText xml:space="preserve"> PAGE   \* MERGEFORMAT </w:instrText>
    </w:r>
    <w:r>
      <w:fldChar w:fldCharType="separate"/>
    </w:r>
    <w:r w:rsidR="00AF0ABF">
      <w:rPr>
        <w:noProof/>
      </w:rPr>
      <w:t>2</w:t>
    </w:r>
    <w:r>
      <w:fldChar w:fldCharType="end"/>
    </w:r>
  </w:p>
  <w:p w:rsidR="003036B4" w:rsidRDefault="003036B4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AF2"/>
    <w:multiLevelType w:val="hybridMultilevel"/>
    <w:tmpl w:val="10BC551C"/>
    <w:lvl w:ilvl="0" w:tplc="89EED09C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6E4A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60880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D3CDA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AC8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EBCB6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8091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1E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5E15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9074E"/>
    <w:multiLevelType w:val="hybridMultilevel"/>
    <w:tmpl w:val="F08E1DE6"/>
    <w:lvl w:ilvl="0" w:tplc="81B21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E9EB9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4E8A3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1B4237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EB4E1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004CA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EA069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B8CE59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454DB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95A0332"/>
    <w:multiLevelType w:val="hybridMultilevel"/>
    <w:tmpl w:val="6E7866FE"/>
    <w:lvl w:ilvl="0" w:tplc="8A1A7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CF8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68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65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636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01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C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2E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A0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55DB8"/>
    <w:multiLevelType w:val="hybridMultilevel"/>
    <w:tmpl w:val="31F6FD84"/>
    <w:lvl w:ilvl="0" w:tplc="677EC3EC">
      <w:start w:val="1"/>
      <w:numFmt w:val="decimal"/>
      <w:lvlText w:val="%1."/>
      <w:lvlJc w:val="left"/>
      <w:pPr>
        <w:ind w:left="720" w:hanging="360"/>
      </w:pPr>
    </w:lvl>
    <w:lvl w:ilvl="1" w:tplc="CD8C309E">
      <w:start w:val="1"/>
      <w:numFmt w:val="lowerLetter"/>
      <w:lvlText w:val="%2."/>
      <w:lvlJc w:val="left"/>
      <w:pPr>
        <w:ind w:left="1440" w:hanging="360"/>
      </w:pPr>
    </w:lvl>
    <w:lvl w:ilvl="2" w:tplc="67489E16">
      <w:start w:val="1"/>
      <w:numFmt w:val="lowerRoman"/>
      <w:lvlText w:val="%3."/>
      <w:lvlJc w:val="right"/>
      <w:pPr>
        <w:ind w:left="2160" w:hanging="180"/>
      </w:pPr>
    </w:lvl>
    <w:lvl w:ilvl="3" w:tplc="17FC8B1C">
      <w:start w:val="1"/>
      <w:numFmt w:val="decimal"/>
      <w:lvlText w:val="%4."/>
      <w:lvlJc w:val="left"/>
      <w:pPr>
        <w:ind w:left="2880" w:hanging="360"/>
      </w:pPr>
    </w:lvl>
    <w:lvl w:ilvl="4" w:tplc="405ED4C2">
      <w:start w:val="1"/>
      <w:numFmt w:val="lowerLetter"/>
      <w:lvlText w:val="%5."/>
      <w:lvlJc w:val="left"/>
      <w:pPr>
        <w:ind w:left="3600" w:hanging="360"/>
      </w:pPr>
    </w:lvl>
    <w:lvl w:ilvl="5" w:tplc="C7CA09E4">
      <w:start w:val="1"/>
      <w:numFmt w:val="lowerRoman"/>
      <w:lvlText w:val="%6."/>
      <w:lvlJc w:val="right"/>
      <w:pPr>
        <w:ind w:left="4320" w:hanging="180"/>
      </w:pPr>
    </w:lvl>
    <w:lvl w:ilvl="6" w:tplc="A9B64BDC">
      <w:start w:val="1"/>
      <w:numFmt w:val="decimal"/>
      <w:lvlText w:val="%7."/>
      <w:lvlJc w:val="left"/>
      <w:pPr>
        <w:ind w:left="5040" w:hanging="360"/>
      </w:pPr>
    </w:lvl>
    <w:lvl w:ilvl="7" w:tplc="C9A090CA">
      <w:start w:val="1"/>
      <w:numFmt w:val="lowerLetter"/>
      <w:lvlText w:val="%8."/>
      <w:lvlJc w:val="left"/>
      <w:pPr>
        <w:ind w:left="5760" w:hanging="360"/>
      </w:pPr>
    </w:lvl>
    <w:lvl w:ilvl="8" w:tplc="3B268B8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064C"/>
    <w:multiLevelType w:val="hybridMultilevel"/>
    <w:tmpl w:val="7F147EB2"/>
    <w:lvl w:ilvl="0" w:tplc="09D46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B127E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0CC9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67CE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EDA26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B1245C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691A6C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354C1E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F400C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25BF4577"/>
    <w:multiLevelType w:val="hybridMultilevel"/>
    <w:tmpl w:val="435C7AD6"/>
    <w:lvl w:ilvl="0" w:tplc="F15A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3A6CC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9CA017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47B0AD8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340C3FB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F080EFE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6988E4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342611F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8A069A4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6">
    <w:nsid w:val="32F759A7"/>
    <w:multiLevelType w:val="hybridMultilevel"/>
    <w:tmpl w:val="450E8BC4"/>
    <w:lvl w:ilvl="0" w:tplc="4B8A7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4E68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BB4B6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81C3F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37E03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9A89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05454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4D46B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50A5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96635CA"/>
    <w:multiLevelType w:val="hybridMultilevel"/>
    <w:tmpl w:val="7F80DC60"/>
    <w:lvl w:ilvl="0" w:tplc="E556A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4E68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BC266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99746F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B720E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60FE83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FDA56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EDAB0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8EAB8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3A00562C"/>
    <w:multiLevelType w:val="hybridMultilevel"/>
    <w:tmpl w:val="1E449624"/>
    <w:lvl w:ilvl="0" w:tplc="69486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2B61D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8EE2FE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4D7AB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889075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F94C3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25C8C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E32407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53149C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9">
    <w:nsid w:val="3C9A16B3"/>
    <w:multiLevelType w:val="hybridMultilevel"/>
    <w:tmpl w:val="00202E36"/>
    <w:lvl w:ilvl="0" w:tplc="5D7A9FBE">
      <w:start w:val="1"/>
      <w:numFmt w:val="bullet"/>
      <w:lvlText w:val=""/>
      <w:lvlJc w:val="left"/>
      <w:pPr>
        <w:ind w:left="1200" w:hanging="360"/>
      </w:pPr>
      <w:rPr>
        <w:rFonts w:ascii="Symbol" w:hAnsi="Symbol"/>
      </w:rPr>
    </w:lvl>
    <w:lvl w:ilvl="1" w:tplc="CFA6A76C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 w:tplc="6EECB86E">
      <w:start w:val="1"/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 w:tplc="EEE4244E">
      <w:start w:val="1"/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 w:tplc="1196E418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 w:tplc="F6A0E0A6">
      <w:start w:val="1"/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 w:tplc="EA06A56C">
      <w:start w:val="1"/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 w:tplc="A84AC840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 w:tplc="B4F2289C">
      <w:start w:val="1"/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0">
    <w:nsid w:val="44217AF3"/>
    <w:multiLevelType w:val="hybridMultilevel"/>
    <w:tmpl w:val="17C8D5E2"/>
    <w:lvl w:ilvl="0" w:tplc="F45C3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6D040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EF788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78CE04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B3A26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9612C7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9167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1FB611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E9A1A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1">
    <w:nsid w:val="46253C96"/>
    <w:multiLevelType w:val="hybridMultilevel"/>
    <w:tmpl w:val="1020F924"/>
    <w:lvl w:ilvl="0" w:tplc="87F43354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91AC0E0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C3DA13C4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C5E8D866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3C76F93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AD52D04E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CDCC7F4A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AA6A3D8A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5D46CBD2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54D0005A"/>
    <w:multiLevelType w:val="hybridMultilevel"/>
    <w:tmpl w:val="EFDEAA30"/>
    <w:lvl w:ilvl="0" w:tplc="82B256C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7FE015F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11624D8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F29AAA9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C058830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6CA6AC9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AAA870E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C9E4A67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B6F2E7B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3">
    <w:nsid w:val="579548D2"/>
    <w:multiLevelType w:val="hybridMultilevel"/>
    <w:tmpl w:val="BA9EB0D8"/>
    <w:lvl w:ilvl="0" w:tplc="EFC85196">
      <w:start w:val="1"/>
      <w:numFmt w:val="decimal"/>
      <w:lvlText w:val="%1."/>
      <w:lvlJc w:val="left"/>
      <w:pPr>
        <w:ind w:left="927" w:hanging="360"/>
      </w:pPr>
    </w:lvl>
    <w:lvl w:ilvl="1" w:tplc="729E8586">
      <w:start w:val="1"/>
      <w:numFmt w:val="lowerLetter"/>
      <w:lvlText w:val="%2."/>
      <w:lvlJc w:val="left"/>
      <w:pPr>
        <w:ind w:left="1647" w:hanging="360"/>
      </w:pPr>
    </w:lvl>
    <w:lvl w:ilvl="2" w:tplc="EFD2CCF2">
      <w:start w:val="1"/>
      <w:numFmt w:val="lowerRoman"/>
      <w:lvlText w:val="%3."/>
      <w:lvlJc w:val="right"/>
      <w:pPr>
        <w:ind w:left="2367" w:hanging="180"/>
      </w:pPr>
    </w:lvl>
    <w:lvl w:ilvl="3" w:tplc="D9A4F452">
      <w:start w:val="1"/>
      <w:numFmt w:val="decimal"/>
      <w:lvlText w:val="%4."/>
      <w:lvlJc w:val="left"/>
      <w:pPr>
        <w:ind w:left="3087" w:hanging="360"/>
      </w:pPr>
    </w:lvl>
    <w:lvl w:ilvl="4" w:tplc="94B8F3B6">
      <w:start w:val="1"/>
      <w:numFmt w:val="lowerLetter"/>
      <w:lvlText w:val="%5."/>
      <w:lvlJc w:val="left"/>
      <w:pPr>
        <w:ind w:left="3807" w:hanging="360"/>
      </w:pPr>
    </w:lvl>
    <w:lvl w:ilvl="5" w:tplc="0E2CF238">
      <w:start w:val="1"/>
      <w:numFmt w:val="lowerRoman"/>
      <w:lvlText w:val="%6."/>
      <w:lvlJc w:val="right"/>
      <w:pPr>
        <w:ind w:left="4527" w:hanging="180"/>
      </w:pPr>
    </w:lvl>
    <w:lvl w:ilvl="6" w:tplc="08808B40">
      <w:start w:val="1"/>
      <w:numFmt w:val="decimal"/>
      <w:lvlText w:val="%7."/>
      <w:lvlJc w:val="left"/>
      <w:pPr>
        <w:ind w:left="5247" w:hanging="360"/>
      </w:pPr>
    </w:lvl>
    <w:lvl w:ilvl="7" w:tplc="8C0AFEF2">
      <w:start w:val="1"/>
      <w:numFmt w:val="lowerLetter"/>
      <w:lvlText w:val="%8."/>
      <w:lvlJc w:val="left"/>
      <w:pPr>
        <w:ind w:left="5967" w:hanging="360"/>
      </w:pPr>
    </w:lvl>
    <w:lvl w:ilvl="8" w:tplc="3092DEC4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1A4C47"/>
    <w:multiLevelType w:val="hybridMultilevel"/>
    <w:tmpl w:val="1EE6CDE0"/>
    <w:lvl w:ilvl="0" w:tplc="894C8D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C6F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46E5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F600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96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6F4CF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C615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3A0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2A0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17D3A63"/>
    <w:multiLevelType w:val="hybridMultilevel"/>
    <w:tmpl w:val="6B0AE512"/>
    <w:lvl w:ilvl="0" w:tplc="7C623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D72B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9D029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F3A50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46468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9BF6A0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F36894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96A4F3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3FC495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6">
    <w:nsid w:val="621F7854"/>
    <w:multiLevelType w:val="hybridMultilevel"/>
    <w:tmpl w:val="F2D22B16"/>
    <w:lvl w:ilvl="0" w:tplc="69CE5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EEC9B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66640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E1E83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CF2C9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B6C07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26D63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DB76DFB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BF6D1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7">
    <w:nsid w:val="678D6400"/>
    <w:multiLevelType w:val="hybridMultilevel"/>
    <w:tmpl w:val="60CA897E"/>
    <w:lvl w:ilvl="0" w:tplc="29D65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36888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59125A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6C66F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EBEA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40BC02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6E23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7A86C7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723497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8">
    <w:nsid w:val="69314C66"/>
    <w:multiLevelType w:val="hybridMultilevel"/>
    <w:tmpl w:val="3C8050A2"/>
    <w:lvl w:ilvl="0" w:tplc="EDB62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C2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B956A5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0E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AD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C0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E9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6FE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B0EA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1"/>
  </w:num>
  <w:num w:numId="9">
    <w:abstractNumId w:val="16"/>
  </w:num>
  <w:num w:numId="10">
    <w:abstractNumId w:val="7"/>
  </w:num>
  <w:num w:numId="11">
    <w:abstractNumId w:val="18"/>
  </w:num>
  <w:num w:numId="12">
    <w:abstractNumId w:val="15"/>
  </w:num>
  <w:num w:numId="13">
    <w:abstractNumId w:val="8"/>
  </w:num>
  <w:num w:numId="14">
    <w:abstractNumId w:val="17"/>
  </w:num>
  <w:num w:numId="15">
    <w:abstractNumId w:val="10"/>
  </w:num>
  <w:num w:numId="16">
    <w:abstractNumId w:val="4"/>
  </w:num>
  <w:num w:numId="17">
    <w:abstractNumId w:val="2"/>
  </w:num>
  <w:num w:numId="18">
    <w:abstractNumId w:val="9"/>
  </w:num>
  <w:num w:numId="19">
    <w:abstractNumId w:val="6"/>
  </w:num>
  <w:num w:numId="20">
    <w:abstractNumId w:val="6"/>
    <w:lvlOverride w:ilvl="0">
      <w:lvl w:ilvl="0" w:tplc="4B8A715C">
        <w:numFmt w:val="decimal"/>
        <w:lvlText w:val=""/>
        <w:lvlJc w:val="left"/>
      </w:lvl>
    </w:lvlOverride>
    <w:lvlOverride w:ilvl="1">
      <w:lvl w:ilvl="1" w:tplc="54E680CA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z w:val="20"/>
        </w:rPr>
      </w:lvl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B4"/>
    <w:rsid w:val="003036B4"/>
    <w:rsid w:val="00AF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B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6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0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3036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036B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036B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036B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036B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036B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036B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036B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036B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036B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036B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036B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036B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036B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036B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036B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036B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036B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036B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036B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36B4"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036B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036B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36B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036B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36B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036B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36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36B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036B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036B4"/>
  </w:style>
  <w:style w:type="paragraph" w:customStyle="1" w:styleId="Footer">
    <w:name w:val="Footer"/>
    <w:basedOn w:val="a"/>
    <w:link w:val="CaptionChar"/>
    <w:uiPriority w:val="99"/>
    <w:unhideWhenUsed/>
    <w:rsid w:val="003036B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036B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036B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036B4"/>
  </w:style>
  <w:style w:type="table" w:styleId="ab">
    <w:name w:val="Table Grid"/>
    <w:basedOn w:val="a1"/>
    <w:rsid w:val="003036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036B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036B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036B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036B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036B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036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036B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036B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036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036B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036B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036B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036B4"/>
    <w:rPr>
      <w:sz w:val="18"/>
    </w:rPr>
  </w:style>
  <w:style w:type="character" w:styleId="af">
    <w:name w:val="footnote reference"/>
    <w:uiPriority w:val="99"/>
    <w:unhideWhenUsed/>
    <w:rsid w:val="003036B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036B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036B4"/>
    <w:rPr>
      <w:sz w:val="20"/>
    </w:rPr>
  </w:style>
  <w:style w:type="character" w:styleId="af2">
    <w:name w:val="endnote reference"/>
    <w:uiPriority w:val="99"/>
    <w:semiHidden/>
    <w:unhideWhenUsed/>
    <w:rsid w:val="003036B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036B4"/>
    <w:pPr>
      <w:spacing w:after="57"/>
    </w:pPr>
  </w:style>
  <w:style w:type="paragraph" w:styleId="23">
    <w:name w:val="toc 2"/>
    <w:basedOn w:val="a"/>
    <w:next w:val="a"/>
    <w:uiPriority w:val="39"/>
    <w:unhideWhenUsed/>
    <w:rsid w:val="003036B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036B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036B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036B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036B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036B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036B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036B4"/>
    <w:pPr>
      <w:spacing w:after="57"/>
      <w:ind w:left="2268"/>
    </w:pPr>
  </w:style>
  <w:style w:type="paragraph" w:styleId="af3">
    <w:name w:val="TOC Heading"/>
    <w:uiPriority w:val="39"/>
    <w:unhideWhenUsed/>
    <w:rsid w:val="003036B4"/>
  </w:style>
  <w:style w:type="paragraph" w:styleId="af4">
    <w:name w:val="table of figures"/>
    <w:basedOn w:val="a"/>
    <w:next w:val="a"/>
    <w:uiPriority w:val="99"/>
    <w:unhideWhenUsed/>
    <w:rsid w:val="003036B4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uiPriority w:val="99"/>
    <w:rsid w:val="003036B4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uiPriority w:val="22"/>
    <w:qFormat/>
    <w:rsid w:val="003036B4"/>
    <w:rPr>
      <w:b/>
      <w:bCs/>
    </w:rPr>
  </w:style>
  <w:style w:type="character" w:customStyle="1" w:styleId="apple-converted-space">
    <w:name w:val="apple-converted-space"/>
    <w:basedOn w:val="a0"/>
    <w:rsid w:val="003036B4"/>
  </w:style>
  <w:style w:type="character" w:styleId="af6">
    <w:name w:val="Emphasis"/>
    <w:uiPriority w:val="20"/>
    <w:qFormat/>
    <w:rsid w:val="003036B4"/>
    <w:rPr>
      <w:i/>
      <w:iCs/>
    </w:rPr>
  </w:style>
  <w:style w:type="paragraph" w:styleId="af7">
    <w:name w:val="Body Text"/>
    <w:basedOn w:val="a"/>
    <w:link w:val="af8"/>
    <w:uiPriority w:val="99"/>
    <w:unhideWhenUsed/>
    <w:rsid w:val="003036B4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3036B4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3036B4"/>
    <w:pPr>
      <w:spacing w:after="120"/>
      <w:ind w:left="283"/>
    </w:pPr>
    <w:rPr>
      <w:lang w:val="en-US" w:eastAsia="en-US"/>
    </w:rPr>
  </w:style>
  <w:style w:type="character" w:customStyle="1" w:styleId="afa">
    <w:name w:val="Основной текст с отступом Знак"/>
    <w:link w:val="af9"/>
    <w:rsid w:val="003036B4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uiPriority w:val="99"/>
    <w:rsid w:val="003036B4"/>
    <w:rPr>
      <w:sz w:val="24"/>
      <w:szCs w:val="24"/>
    </w:rPr>
  </w:style>
  <w:style w:type="character" w:customStyle="1" w:styleId="blk">
    <w:name w:val="blk"/>
    <w:rsid w:val="003036B4"/>
  </w:style>
  <w:style w:type="character" w:customStyle="1" w:styleId="10">
    <w:name w:val="Заголовок 1 Знак"/>
    <w:link w:val="1"/>
    <w:rsid w:val="003036B4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3036B4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3036B4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3036B4"/>
    <w:pPr>
      <w:widowControl w:val="0"/>
    </w:pPr>
    <w:rPr>
      <w:rFonts w:ascii="Calibri" w:hAnsi="Calibri"/>
      <w:sz w:val="22"/>
    </w:rPr>
  </w:style>
  <w:style w:type="paragraph" w:styleId="afb">
    <w:name w:val="header"/>
    <w:basedOn w:val="a"/>
    <w:link w:val="afc"/>
    <w:uiPriority w:val="99"/>
    <w:rsid w:val="003036B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Верхний колонтитул Знак"/>
    <w:link w:val="afb"/>
    <w:uiPriority w:val="99"/>
    <w:rsid w:val="003036B4"/>
    <w:rPr>
      <w:sz w:val="24"/>
      <w:szCs w:val="24"/>
    </w:rPr>
  </w:style>
  <w:style w:type="paragraph" w:styleId="afd">
    <w:name w:val="footer"/>
    <w:basedOn w:val="a"/>
    <w:link w:val="afe"/>
    <w:rsid w:val="003036B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rsid w:val="003036B4"/>
    <w:rPr>
      <w:sz w:val="24"/>
      <w:szCs w:val="24"/>
    </w:rPr>
  </w:style>
  <w:style w:type="character" w:customStyle="1" w:styleId="30">
    <w:name w:val="Заголовок 3 Знак"/>
    <w:link w:val="3"/>
    <w:rsid w:val="003036B4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Balloon Text"/>
    <w:basedOn w:val="a"/>
    <w:link w:val="aff0"/>
    <w:rsid w:val="003036B4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3036B4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3036B4"/>
    <w:pPr>
      <w:spacing w:before="100" w:beforeAutospacing="1" w:after="100" w:afterAutospacing="1"/>
    </w:pPr>
  </w:style>
  <w:style w:type="paragraph" w:customStyle="1" w:styleId="aff1">
    <w:name w:val="Письма"/>
    <w:basedOn w:val="a"/>
    <w:rsid w:val="003036B4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3036B4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3036B4"/>
  </w:style>
  <w:style w:type="character" w:customStyle="1" w:styleId="example-fullblock">
    <w:name w:val="example-fullblock"/>
    <w:rsid w:val="003036B4"/>
  </w:style>
  <w:style w:type="character" w:customStyle="1" w:styleId="example-block">
    <w:name w:val="example-block"/>
    <w:rsid w:val="003036B4"/>
  </w:style>
  <w:style w:type="character" w:customStyle="1" w:styleId="example-select">
    <w:name w:val="example-select"/>
    <w:rsid w:val="003036B4"/>
  </w:style>
  <w:style w:type="character" w:customStyle="1" w:styleId="accented">
    <w:name w:val="accented"/>
    <w:basedOn w:val="a0"/>
    <w:rsid w:val="003036B4"/>
  </w:style>
  <w:style w:type="character" w:customStyle="1" w:styleId="20">
    <w:name w:val="Заголовок 2 Знак"/>
    <w:link w:val="2"/>
    <w:semiHidden/>
    <w:rsid w:val="003036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rsid w:val="003036B4"/>
  </w:style>
  <w:style w:type="paragraph" w:customStyle="1" w:styleId="formattext">
    <w:name w:val="formattext"/>
    <w:basedOn w:val="a"/>
    <w:rsid w:val="003036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gosudarstvennyy-katalog-geograficheskikh-nazvaniy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>MoBIL GROUP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Sidorova_LV</cp:lastModifiedBy>
  <cp:revision>7</cp:revision>
  <dcterms:created xsi:type="dcterms:W3CDTF">2025-08-08T01:39:00Z</dcterms:created>
  <dcterms:modified xsi:type="dcterms:W3CDTF">2025-08-20T01:10:00Z</dcterms:modified>
  <cp:version>786432</cp:version>
</cp:coreProperties>
</file>