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both"/>
      </w:pPr>
      <w:bookmarkStart w:id="0" w:name="bookmark0"/>
      <w:bookmarkStart w:id="1" w:name="bookmark1"/>
      <w:bookmarkStart w:id="2" w:name="bookmark2"/>
      <w:r>
        <w:rPr>
          <w:color w:val="000000"/>
          <w:spacing w:val="0"/>
          <w:w w:val="100"/>
          <w:position w:val="0"/>
        </w:rPr>
        <w:t>Юридическая ответственность</w:t>
      </w:r>
      <w:bookmarkEnd w:id="0"/>
      <w:bookmarkEnd w:id="1"/>
      <w:bookmarkEnd w:id="2"/>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rPr>
        <w:t>Употребление наркотических веществ без назначения врача не является уголовным преступлением. Однако в этом случае наступает административная ответственность по статье 6.9 Кодекса Российской Федерации об административных правонарушениях.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 (статьи 228, 230, 231, 232, 234 Уголовного кодекса РФ).</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pPr>
        <w:pStyle w:val="Style4"/>
        <w:keepNext w:val="0"/>
        <w:keepLines w:val="0"/>
        <w:widowControl w:val="0"/>
        <w:shd w:val="clear" w:color="auto" w:fill="auto"/>
        <w:bidi w:val="0"/>
        <w:spacing w:before="0"/>
        <w:ind w:left="0" w:right="0" w:firstLine="0"/>
        <w:jc w:val="both"/>
      </w:pPr>
      <w:r>
        <w:rPr>
          <w:color w:val="000000"/>
          <w:spacing w:val="0"/>
          <w:w w:val="100"/>
          <w:position w:val="0"/>
          <w:sz w:val="24"/>
          <w:szCs w:val="24"/>
        </w:rPr>
        <w:t>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sectPr>
      <w:footnotePr>
        <w:pos w:val="pageBottom"/>
        <w:numFmt w:val="decimal"/>
        <w:numRestart w:val="continuous"/>
      </w:footnotePr>
      <w:pgSz w:w="11900" w:h="16840"/>
      <w:pgMar w:top="1105" w:right="829" w:bottom="991" w:left="1673" w:header="677" w:footer="56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Arial" w:eastAsia="Arial" w:hAnsi="Arial" w:cs="Arial"/>
      <w:b w:val="0"/>
      <w:bCs w:val="0"/>
      <w:i w:val="0"/>
      <w:iCs w:val="0"/>
      <w:smallCaps w:val="0"/>
      <w:strike w:val="0"/>
      <w:sz w:val="48"/>
      <w:szCs w:val="48"/>
      <w:u w:val="none"/>
      <w:shd w:val="clear" w:color="auto" w:fill="auto"/>
    </w:rPr>
  </w:style>
  <w:style w:type="character" w:customStyle="1" w:styleId="CharStyle5">
    <w:name w:val="Основной текст_"/>
    <w:basedOn w:val="DefaultParagraphFont"/>
    <w:link w:val="Style4"/>
    <w:rPr>
      <w:rFonts w:ascii="Arial" w:eastAsia="Arial" w:hAnsi="Arial" w:cs="Arial"/>
      <w:b w:val="0"/>
      <w:bCs w:val="0"/>
      <w:i w:val="0"/>
      <w:iCs w:val="0"/>
      <w:smallCaps w:val="0"/>
      <w:strike w:val="0"/>
      <w:u w:val="none"/>
      <w:shd w:val="clear" w:color="auto" w:fill="auto"/>
    </w:rPr>
  </w:style>
  <w:style w:type="paragraph" w:customStyle="1" w:styleId="Style2">
    <w:name w:val="Заголовок №1"/>
    <w:basedOn w:val="Normal"/>
    <w:link w:val="CharStyle3"/>
    <w:pPr>
      <w:widowControl w:val="0"/>
      <w:shd w:val="clear" w:color="auto" w:fill="auto"/>
      <w:spacing w:after="260"/>
      <w:outlineLvl w:val="0"/>
    </w:pPr>
    <w:rPr>
      <w:rFonts w:ascii="Arial" w:eastAsia="Arial" w:hAnsi="Arial" w:cs="Arial"/>
      <w:b w:val="0"/>
      <w:bCs w:val="0"/>
      <w:i w:val="0"/>
      <w:iCs w:val="0"/>
      <w:smallCaps w:val="0"/>
      <w:strike w:val="0"/>
      <w:sz w:val="48"/>
      <w:szCs w:val="48"/>
      <w:u w:val="none"/>
      <w:shd w:val="clear" w:color="auto" w:fill="auto"/>
    </w:rPr>
  </w:style>
  <w:style w:type="paragraph" w:customStyle="1" w:styleId="Style4">
    <w:name w:val="Основной текст"/>
    <w:basedOn w:val="Normal"/>
    <w:link w:val="CharStyle5"/>
    <w:pPr>
      <w:widowControl w:val="0"/>
      <w:shd w:val="clear" w:color="auto" w:fill="auto"/>
      <w:spacing w:after="120" w:line="360" w:lineRule="auto"/>
    </w:pPr>
    <w:rPr>
      <w:rFonts w:ascii="Arial" w:eastAsia="Arial" w:hAnsi="Arial" w:cs="Arial"/>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Ильина Екатерина Сергеевна</dc:creator>
  <cp:keywords/>
</cp:coreProperties>
</file>