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-4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45"/>
        <w:gridCol w:w="425"/>
        <w:gridCol w:w="5239"/>
      </w:tblGrid>
      <w:tr>
        <w:trPr>
          <w:trHeight w:hRule="atLeast" w:val="4946"/>
        </w:trPr>
        <w:tc>
          <w:tcPr>
            <w:tcW w:type="dxa" w:w="46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АДМИНИСТРАЦИЯ</w:t>
            </w:r>
          </w:p>
          <w:p w14:paraId="02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НОВОСИБИРСКОГО РАЙОНА</w:t>
            </w:r>
          </w:p>
          <w:p w14:paraId="03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НОВОСИБИРСКОЙ ОБЛАСТИ</w:t>
            </w:r>
          </w:p>
          <w:p w14:paraId="04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ул.Коммунистическая, 33а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,</w:t>
            </w:r>
          </w:p>
          <w:p w14:paraId="05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г.Новосибирск,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630007</w:t>
            </w:r>
          </w:p>
          <w:p w14:paraId="06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3734634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факс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3734570</w:t>
            </w:r>
          </w:p>
          <w:p w14:paraId="07000000">
            <w:pPr>
              <w:pStyle w:val="Style_1"/>
              <w:spacing w:after="0"/>
              <w:ind w:firstLine="0" w:lef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E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mail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kancnr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@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nso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ru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8"/>
                <w:u w:val="single"/>
              </w:rPr>
            </w:pPr>
          </w:p>
          <w:tbl>
            <w:tblPr>
              <w:tblInd w:type="dxa" w:w="0"/>
              <w:tblLayout w:type="fixed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>
              <w:gridCol w:w="709"/>
              <w:gridCol w:w="1843"/>
              <w:gridCol w:w="567"/>
              <w:gridCol w:w="2457"/>
            </w:tblGrid>
            <w:tr>
              <w:tc>
                <w:tcPr>
                  <w:tcW w:type="dxa" w:w="709"/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9000000">
                  <w:pPr>
                    <w:widowControl w:val="0"/>
                    <w:spacing w:after="0" w:line="100" w:lineRule="atLeast"/>
                    <w:ind w:firstLine="0" w:left="72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4867"/>
                  <w:gridSpan w:val="3"/>
                  <w:tcBorders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A000000">
                  <w:pPr>
                    <w:widowControl w:val="0"/>
                    <w:spacing w:after="0" w:line="100" w:lineRule="atLeast"/>
                    <w:ind/>
                    <w:rPr>
                      <w:rFonts w:ascii="Times New Roman" w:hAnsi="Times New Roman"/>
                      <w:color w:val="F2F2F2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</w:t>
                  </w:r>
                </w:p>
                <w:p w14:paraId="0B000000">
                  <w:pPr>
                    <w:widowControl w:val="0"/>
                    <w:spacing w:after="0" w:line="100" w:lineRule="atLeast"/>
                    <w:ind/>
                    <w:rPr>
                      <w:rFonts w:ascii="Times New Roman" w:hAnsi="Times New Roman"/>
                      <w:color w:val="F2F2F2"/>
                      <w:sz w:val="28"/>
                    </w:rPr>
                  </w:pPr>
                </w:p>
              </w:tc>
            </w:tr>
            <w:tr>
              <w:tc>
                <w:tcPr>
                  <w:tcW w:type="dxa" w:w="709"/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C000000">
                  <w:pPr>
                    <w:widowControl w:val="0"/>
                    <w:spacing w:after="0" w:line="100" w:lineRule="atLeast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 №</w:t>
                  </w:r>
                </w:p>
              </w:tc>
              <w:tc>
                <w:tcPr>
                  <w:tcW w:type="dxa" w:w="1843"/>
                  <w:tcBorders>
                    <w:top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D000000">
                  <w:pPr>
                    <w:widowControl w:val="0"/>
                    <w:spacing w:after="0" w:line="100" w:lineRule="atLeast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567"/>
                  <w:tcBorders>
                    <w:top w:color="000000" w:sz="4" w:val="single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E000000">
                  <w:pPr>
                    <w:widowControl w:val="0"/>
                    <w:spacing w:after="0" w:line="100" w:lineRule="atLeast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</w:t>
                  </w:r>
                </w:p>
              </w:tc>
              <w:tc>
                <w:tcPr>
                  <w:tcW w:type="dxa" w:w="2457"/>
                  <w:tcBorders>
                    <w:top w:color="000000" w:sz="4" w:val="single"/>
                    <w:bottom w:color="000000" w:sz="4" w:val="single"/>
                  </w:tcBorders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 w14:paraId="0F000000">
                  <w:pPr>
                    <w:widowControl w:val="0"/>
                    <w:spacing w:after="0" w:line="100" w:lineRule="atLeast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10000000">
            <w:pPr>
              <w:tabs>
                <w:tab w:leader="none" w:pos="600" w:val="left"/>
                <w:tab w:leader="none" w:pos="4253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tabs>
                <w:tab w:leader="none" w:pos="3828" w:val="left"/>
                <w:tab w:leader="none" w:pos="4253" w:val="left"/>
                <w:tab w:leader="none" w:pos="4395" w:val="left"/>
              </w:tabs>
              <w:spacing w:after="0"/>
              <w:ind w:firstLine="0" w:lef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Главам муниципальных образований Новосибирского района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Новосибирской области</w:t>
            </w:r>
          </w:p>
          <w:p w14:paraId="18000000">
            <w:pPr>
              <w:pStyle w:val="Style_1"/>
              <w:tabs>
                <w:tab w:leader="none" w:pos="3828" w:val="left"/>
                <w:tab w:leader="none" w:pos="4253" w:val="left"/>
                <w:tab w:leader="none" w:pos="4395" w:val="left"/>
              </w:tabs>
              <w:spacing w:after="0"/>
              <w:ind w:firstLine="0" w:lef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</w:tbl>
    <w:p w14:paraId="19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1A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</w:t>
      </w:r>
      <w:r>
        <w:rPr>
          <w:rFonts w:ascii="Times New Roman" w:hAnsi="Times New Roman"/>
          <w:sz w:val="28"/>
        </w:rPr>
        <w:t>!</w:t>
      </w:r>
    </w:p>
    <w:p w14:paraId="1B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567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C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567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 соответствии с пунктом 1.6 протокола заседания антинаркотической комиссии в Новосибирской области от 19.06.2023 года направляю «Методические рекомендации по использованию разработанных аппаратом антинаркотической комиссии в Новосибирской области информационных материалов для проведения разъяснительной антинаркотической работы с населением».</w:t>
      </w:r>
    </w:p>
    <w:p w14:paraId="1D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567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С целью более широкого привлечения жителей к выявлению незаконного пронаркотического контента в Интернете аппаратом антинаркотической комиссии в Новосибирской области совместно с Управлением Роскомнадзора по Сибирскому федеральному округу и Главным управлением МВД России по Новосибирской области разработан алгоритм действий граждан по выявлению в сети «Интернет» и последующему блокированию пронаркотического контента, содержащего информацию, распространение которой запрещено </w:t>
      </w:r>
      <w:r>
        <w:rPr>
          <w:rFonts w:ascii="Times New Roman" w:hAnsi="Times New Roman"/>
          <w:color w:val="000000"/>
          <w:spacing w:val="0"/>
          <w:sz w:val="28"/>
        </w:rPr>
        <w:t>на территории Российской Федерации, а также информационные материалы для использования в разъяснительной работе с населением об юридической ответственности за действия, связанные с наркотическими средствами и психотропными веществами.</w:t>
      </w:r>
    </w:p>
    <w:p w14:paraId="1E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567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Антинаркотическим комиссиям муниципальных районов и городских округов Новосибирской области рекомендуется обратиться ко всем жителям района (города, округа): «Давайте объединим усилия в борьбе с распространением наркомании! Каждый может самостоятельно направить сообщение о выявленном сайте в Роскомнадзор для дальнейшей блокировки запрещенных сайтов».</w:t>
      </w:r>
    </w:p>
    <w:p w14:paraId="1F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567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Представленные информационные материалы необходимо разместить на информационных ресурсах администраций муниципальных районов и городских округов Новосибирской области, в средствах массовой информации, в общественных местах и могут быть использованы при организации разъяснительной работы с населением (на сходах граждан, на родительских собраниях в образовательных организациях, на собраниях в трудовых коллективах и др.). </w:t>
      </w:r>
    </w:p>
    <w:p w14:paraId="20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1000000">
      <w:pPr>
        <w:pStyle w:val="Style_1"/>
        <w:tabs>
          <w:tab w:leader="none" w:pos="3828" w:val="left"/>
          <w:tab w:leader="none" w:pos="4253" w:val="left"/>
          <w:tab w:leader="none" w:pos="4395" w:val="left"/>
        </w:tabs>
        <w:spacing w:after="0"/>
        <w:ind w:firstLine="0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2000000">
      <w:pPr>
        <w:spacing w:after="0"/>
        <w:ind w:firstLine="0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Приложение: на 12 л. в 1 экз.</w:t>
      </w:r>
    </w:p>
    <w:p w14:paraId="23000000">
      <w:pPr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24000000">
      <w:pPr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25000000">
      <w:pPr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26000000">
      <w:pPr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27000000">
      <w:pPr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28000000">
      <w:pPr>
        <w:spacing w:after="0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                               </w:t>
      </w:r>
      <w:r>
        <w:rPr>
          <w:rFonts w:ascii="Times New Roman" w:hAnsi="Times New Roman"/>
          <w:sz w:val="28"/>
        </w:rPr>
        <w:t xml:space="preserve">А.А.Гридин             </w:t>
      </w:r>
      <w:r>
        <w:rPr>
          <w:color w:val="F2F2F2"/>
          <w:sz w:val="28"/>
        </w:rPr>
        <w:t xml:space="preserve">                                                                                                                </w:t>
      </w:r>
    </w:p>
    <w:p w14:paraId="29000000">
      <w:pPr>
        <w:spacing w:after="0"/>
        <w:ind w:firstLine="0" w:left="0" w:right="0"/>
        <w:jc w:val="left"/>
        <w:rPr>
          <w:rFonts w:ascii="Times New Roman" w:hAnsi="Times New Roman"/>
          <w:sz w:val="25"/>
        </w:rPr>
      </w:pPr>
      <w:r>
        <w:rPr>
          <w:color w:val="F2F2F2"/>
          <w:sz w:val="25"/>
        </w:rPr>
        <w:t xml:space="preserve">                             </w:t>
      </w:r>
      <w:r>
        <w:rPr>
          <w:color w:val="F2F2F2"/>
          <w:sz w:val="25"/>
        </w:rPr>
        <w:t xml:space="preserve">                                                        МЕСТО ДЛЯ ПОДПИСИ]</w:t>
      </w:r>
    </w:p>
    <w:p w14:paraId="2A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14:paraId="2B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2C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2D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2E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2F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0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1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2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3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4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5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6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7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8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9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A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B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C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D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E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3F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0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1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2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3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4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5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6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7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8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9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A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B000000">
      <w:pPr>
        <w:widowControl w:val="0"/>
        <w:spacing w:line="100" w:lineRule="atLeast"/>
        <w:ind w:firstLine="0" w:left="0"/>
        <w:jc w:val="left"/>
        <w:rPr>
          <w:rFonts w:ascii="Times New Roman" w:hAnsi="Times New Roman"/>
          <w:color w:val="000000"/>
          <w:sz w:val="20"/>
        </w:rPr>
      </w:pPr>
    </w:p>
    <w:p w14:paraId="4C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А.Н. Лебединцева</w:t>
      </w:r>
    </w:p>
    <w:p w14:paraId="4D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373-46-27</w:t>
      </w:r>
    </w:p>
    <w:p w14:paraId="4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2023-08-28T02:41:01Z</dcterms:modified>
</cp:coreProperties>
</file>