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3"/>
        <w:rPr>
          <w:color w:val="365F91" w:themeColor="accent1" w:themeShade="bf"/>
          <w:sz w:val="26"/>
          <w:szCs w:val="26"/>
        </w:rPr>
      </w:pPr>
      <w:r>
        <w:rPr>
          <w:sz w:val="16"/>
          <w:szCs w:val="16"/>
        </w:rPr>
      </w:r>
    </w:p>
    <w:p>
      <w:pPr>
        <w:pStyle w:val="NoSpacing"/>
        <w:ind w:firstLine="426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Фиксированная выплата выросла вместе с пенсионным коэффициентом. Кто получает ФВ в повышенном размере</w:t>
      </w:r>
    </w:p>
    <w:p>
      <w:pPr>
        <w:pStyle w:val="NoSpacing"/>
        <w:ind w:firstLine="567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Spacing"/>
        <w:ind w:firstLine="426"/>
        <w:jc w:val="both"/>
        <w:rPr>
          <w:i/>
          <w:i/>
          <w:sz w:val="26"/>
          <w:szCs w:val="26"/>
        </w:rPr>
      </w:pPr>
      <w:r>
        <w:rPr>
          <w:b/>
          <w:i/>
          <w:sz w:val="26"/>
          <w:szCs w:val="26"/>
        </w:rPr>
        <w:t>С 1 января 2021 года «подросла» не только стоимость пенсионного коэффициента, но и был проиндексирован размер фиксированной выплаты к страховой пенсии. В Новосибирской области порядка 130 тысяч человек получают фиксированную выплату к страховой пенсии в повышенном размере.</w:t>
      </w:r>
    </w:p>
    <w:p>
      <w:pPr>
        <w:pStyle w:val="Normal"/>
        <w:ind w:firstLine="540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Spacing"/>
        <w:ind w:firstLine="426"/>
        <w:jc w:val="both"/>
        <w:rPr>
          <w:rFonts w:ascii="Arial" w:hAnsi="Arial" w:cs="Arial"/>
          <w:color w:val="303030"/>
          <w:sz w:val="23"/>
          <w:szCs w:val="23"/>
          <w:highlight w:val="white"/>
        </w:rPr>
      </w:pPr>
      <w:r>
        <w:rPr>
          <w:sz w:val="26"/>
          <w:szCs w:val="26"/>
        </w:rPr>
        <w:t>Фиксированная выплата – это установленная в твердом размере и выплачиваемая государством всем получателям страховой пенсии (по старости, по инвалидности, по СПК) выплата, которая является аналогом базовой части пенсии. И</w:t>
      </w:r>
      <w:r>
        <w:rPr>
          <w:sz w:val="26"/>
          <w:szCs w:val="26"/>
          <w:shd w:fill="FFFFFF" w:val="clear"/>
        </w:rPr>
        <w:t>сключением является страховая пенсия по старости </w:t>
      </w:r>
      <w:hyperlink r:id="rId2" w:tgtFrame="_blank">
        <w:r>
          <w:rPr>
            <w:color w:val="000000"/>
            <w:sz w:val="26"/>
            <w:szCs w:val="26"/>
            <w:highlight w:val="white"/>
            <w:u w:val="none"/>
          </w:rPr>
          <w:t>военным пенсионерам</w:t>
        </w:r>
      </w:hyperlink>
      <w:r>
        <w:rPr>
          <w:sz w:val="26"/>
          <w:szCs w:val="26"/>
          <w:shd w:fill="FFFFFF" w:val="clear"/>
        </w:rPr>
        <w:t>, которые получают пенсию в силовом ведомстве, а вторую (страховую) пенсию – через ПФР. К этой пенсии фиксированная выплата не устанавливается.</w:t>
      </w:r>
    </w:p>
    <w:p>
      <w:pPr>
        <w:pStyle w:val="NoSpacing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Размер фиксированной выплаты ежегодно увеличивается. Фиксированная выплата «подросла» вместе со стоимостью пенсионного коэффициента  с 1 января 2021 года на 6,3%. Сейчас размер фиксированной выплаты к страховой пенсии по старости на общих основаниях составляет </w:t>
      </w:r>
      <w:r>
        <w:rPr>
          <w:b/>
          <w:spacing w:val="2"/>
          <w:sz w:val="27"/>
          <w:szCs w:val="27"/>
        </w:rPr>
        <w:t>6 044 рубля 48 копеек</w:t>
      </w:r>
    </w:p>
    <w:p>
      <w:pPr>
        <w:pStyle w:val="NoSpacing"/>
        <w:ind w:firstLine="426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Отдельным категориям граждан фиксированная выплата устанавливается в повышенном размере. </w:t>
      </w:r>
      <w:r>
        <w:rPr>
          <w:sz w:val="26"/>
          <w:szCs w:val="26"/>
        </w:rPr>
        <w:t>Так гражданам, достигшим 80-летнего возраста, и инвалидам 1 группы фиксированная  выплата устанавливается в повышенном размере, увеличиваясь вдвое. С 1 января текущего года – до 12 088 рублей 96 копеек. Перерасчет специалистами органов ПФР производится в проактивном режиме -  без истребования заявления получателя пенсии, как при достижении указанного возраста, так и при установлении инвалидности 1 группы (в органы ПФР поступает информация из МСЭ об установлении инвалидности).</w:t>
      </w:r>
    </w:p>
    <w:p>
      <w:pPr>
        <w:pStyle w:val="NoSpacing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Повышенная фиксированная выплата к страховой пенсии устанавливается также гражданам, на иждивении которых находятся нетрудоспособные члены семьи. Размер повышенной фиксированной выплаты зависит от количества иждивенцев. При этом учитывается не более 3-х иждивенцев. Таблицу с размерами можно найти на сайте ПФР. </w:t>
      </w:r>
    </w:p>
    <w:p>
      <w:pPr>
        <w:pStyle w:val="NoSpacing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Размер фиксированной выплаты увеличивается и у граждан, проживающих в районах Крайнего Севера и приравненных к ним местностям (на соответствующий районный коэффициент) и у граждан, которые проработали не менее 15-20 календарных лет в районах Крайнего севера и приравненных к ним местностях и имеющих страховой стаж не менее 25 лет мужчины и 20 лет женщины. </w:t>
      </w:r>
      <w:bookmarkStart w:id="0" w:name="_GoBack"/>
      <w:bookmarkEnd w:id="0"/>
    </w:p>
    <w:p>
      <w:pPr>
        <w:pStyle w:val="NoSpacing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На 25% увеличивается фиксированная выплата у неработающих пенсионеров, проживающих в сельской местности и отработавших </w:t>
      </w:r>
      <w:r>
        <w:rPr>
          <w:sz w:val="26"/>
          <w:szCs w:val="26"/>
          <w:lang w:eastAsia="ru-RU"/>
        </w:rPr>
        <w:t xml:space="preserve">не менее 30 лет в сельском хозяйстве. </w:t>
      </w:r>
      <w:r>
        <w:rPr>
          <w:sz w:val="26"/>
          <w:szCs w:val="26"/>
        </w:rPr>
        <w:t>В список работ, производств, профессий и должностей, в соответствии с которым устанавливается повышенная фиксированная выплата селянам, входит более 500 профессий в сфере растениеводства, животноводства и рыбоводства.</w:t>
      </w:r>
    </w:p>
    <w:p>
      <w:pPr>
        <w:pStyle w:val="NoSpacing"/>
        <w:ind w:firstLine="426"/>
        <w:jc w:val="both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</w:r>
    </w:p>
    <w:p>
      <w:pPr>
        <w:pStyle w:val="NoSpacing"/>
        <w:ind w:firstLine="426"/>
        <w:jc w:val="both"/>
        <w:rPr>
          <w:i/>
          <w:i/>
          <w:sz w:val="26"/>
          <w:szCs w:val="26"/>
        </w:rPr>
      </w:pPr>
      <w:r>
        <w:rPr>
          <w:i/>
          <w:sz w:val="26"/>
          <w:szCs w:val="26"/>
        </w:rPr>
        <w:t>В Новосибирской области порядка 130 тысяч человек получают фиксированную выплату к страховой пенсии в повышенном размере.</w:t>
      </w:r>
    </w:p>
    <w:p>
      <w:pPr>
        <w:pStyle w:val="NoSpacing"/>
        <w:ind w:firstLine="567"/>
        <w:jc w:val="right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Spacing"/>
        <w:ind w:firstLine="567"/>
        <w:jc w:val="right"/>
        <w:rPr/>
      </w:pPr>
      <w:r>
        <w:rPr/>
      </w:r>
    </w:p>
    <w:p>
      <w:pPr>
        <w:pStyle w:val="Normal"/>
        <w:ind w:firstLine="567"/>
        <w:jc w:val="right"/>
        <w:rPr/>
      </w:pPr>
      <w:r>
        <w:rPr>
          <w:i w:val="false"/>
          <w:iCs w:val="false"/>
          <w:color w:val="000000"/>
          <w:sz w:val="26"/>
          <w:szCs w:val="26"/>
          <w:highlight w:val="white"/>
        </w:rPr>
        <w:t>УПФР в Ленинском районе г. Новосибирска (межрайонное)</w:t>
      </w:r>
    </w:p>
    <w:sectPr>
      <w:type w:val="nextPage"/>
      <w:pgSz w:w="11906" w:h="16838"/>
      <w:pgMar w:left="113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Style14">
    <w:name w:val="Посещённая гиперссылка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5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6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7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24" w:customStyle="1">
    <w:name w:val="Основной текст (2)_"/>
    <w:link w:val="27"/>
    <w:qFormat/>
    <w:locked/>
    <w:rsid w:val="00c35401"/>
    <w:rPr>
      <w:sz w:val="28"/>
      <w:szCs w:val="28"/>
      <w:shd w:fill="FFFFFF" w:val="clear"/>
    </w:rPr>
  </w:style>
  <w:style w:type="paragraph" w:styleId="Style18" w:customStyle="1">
    <w:name w:val="Заголовок"/>
    <w:basedOn w:val="Normal"/>
    <w:next w:val="Style19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Body Text"/>
    <w:basedOn w:val="Normal"/>
    <w:link w:val="aa"/>
    <w:pPr>
      <w:spacing w:before="0" w:after="120"/>
    </w:pPr>
    <w:rPr/>
  </w:style>
  <w:style w:type="paragraph" w:styleId="Style20">
    <w:name w:val="List"/>
    <w:basedOn w:val="Style19"/>
    <w:pPr/>
    <w:rPr>
      <w:rFonts w:ascii="Arial" w:hAnsi="Arial"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3">
    <w:name w:val="Title"/>
    <w:basedOn w:val="Normal"/>
    <w:next w:val="Style24"/>
    <w:qFormat/>
    <w:pPr>
      <w:jc w:val="center"/>
    </w:pPr>
    <w:rPr>
      <w:b/>
      <w:bCs/>
      <w:sz w:val="28"/>
    </w:rPr>
  </w:style>
  <w:style w:type="paragraph" w:styleId="Style24">
    <w:name w:val="Subtitle"/>
    <w:basedOn w:val="Style18"/>
    <w:next w:val="Style19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5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uiPriority w:val="99"/>
    <w:qFormat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7" w:customStyle="1">
    <w:name w:val="Содержимое врезки"/>
    <w:basedOn w:val="Style19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25" w:customStyle="1">
    <w:name w:val="Основной текст (2)"/>
    <w:basedOn w:val="Normal"/>
    <w:link w:val="26"/>
    <w:qFormat/>
    <w:rsid w:val="00c35401"/>
    <w:pPr>
      <w:widowControl w:val="false"/>
      <w:shd w:val="clear" w:color="auto" w:fill="FFFFFF"/>
      <w:suppressAutoHyphens w:val="false"/>
      <w:spacing w:lineRule="exact" w:line="317" w:before="360" w:after="0"/>
      <w:jc w:val="both"/>
    </w:pPr>
    <w:rPr>
      <w:sz w:val="28"/>
      <w:szCs w:val="28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azbukapensii.ru/vtorye-pensii-voennym-pensioneram-i-poryadok-rascheta.html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6173B5-866C-4BD0-B0D4-29B715ED49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654</TotalTime>
  <Application>LibreOffice/6.4.5.2$Windows_x86 LibreOffice_project/a726b36747cf2001e06b58ad5db1aa3a9a1872d6</Application>
  <Pages>1</Pages>
  <Words>377</Words>
  <Characters>2498</Characters>
  <CharactersWithSpaces>2873</CharactersWithSpaces>
  <Paragraphs>10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OPFR</dc:creator>
  <dc:description/>
  <dc:language>ru-RU</dc:language>
  <cp:lastModifiedBy/>
  <dcterms:modified xsi:type="dcterms:W3CDTF">2021-03-12T09:46:34Z</dcterms:modified>
  <cp:revision>44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