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670BB5" w14:textId="7C264FAE" w:rsidR="00BE5DF8" w:rsidRDefault="00BE5DF8" w:rsidP="00BE5DF8">
      <w:pPr>
        <w:pStyle w:val="1"/>
        <w:ind w:firstLine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«Ответственность за дачу взятки»</w:t>
      </w:r>
    </w:p>
    <w:p w14:paraId="64CBC18A" w14:textId="77777777" w:rsidR="00BE5DF8" w:rsidRDefault="00BE5DF8" w:rsidP="00BE5DF8">
      <w:pPr>
        <w:pStyle w:val="1"/>
        <w:ind w:firstLine="0"/>
        <w:jc w:val="center"/>
      </w:pPr>
    </w:p>
    <w:p w14:paraId="5638F3F2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Взяточничество - наиболее распространенное и опасное коррупционное преступление, посягающее на основы государственной власти, нарушающее нормальную управленческую деятельность государственных и муниципальных органов и учреждений, подрывающее их авторитет.</w:t>
      </w:r>
    </w:p>
    <w:p w14:paraId="61F378E8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В уголовном законодательстве определена ответственность в статье 291 Уголовного кодекса РФ «Дача взятки».</w:t>
      </w:r>
    </w:p>
    <w:p w14:paraId="54724EFF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Предметом взятки, как правило, являются материальные ценности, деньги, предметы, имущественная выгода или услуга, принимаемая должностным лицом за определенные действия или бездействие.</w:t>
      </w:r>
    </w:p>
    <w:p w14:paraId="404D69FF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Схемы дачи взяток бывают разными и необязательно для этого необходим физический контакт с взяткополучателем.</w:t>
      </w:r>
    </w:p>
    <w:p w14:paraId="74E841E9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Например, это может быть перевод на банковский счет или электронный кошелек с передачей взяткополучателю соответствующего кода или предоставление выгодного контракта организации, оформленной на «подставное лицо».</w:t>
      </w:r>
    </w:p>
    <w:p w14:paraId="0D358587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В тот момент, когда должностное лицо либо с его согласия другое лицо приняли хотя бы часть ценностей, преступление считается оконченным.</w:t>
      </w:r>
    </w:p>
    <w:p w14:paraId="59504583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Ответственность за совершение данного преступления наступает с 16 - летнего возраста.</w:t>
      </w:r>
    </w:p>
    <w:p w14:paraId="778798A4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Максимальное наказание за дачу взятки по ст. 291 УК РФ установлено в виде 15 лет лишения свободы со штрафом в размере 70-кратной суммы взятки.</w:t>
      </w:r>
    </w:p>
    <w:p w14:paraId="27F7B48E" w14:textId="77777777" w:rsidR="00BE5DF8" w:rsidRPr="00BE5DF8" w:rsidRDefault="00BE5DF8" w:rsidP="00BE5DF8">
      <w:pPr>
        <w:pStyle w:val="1"/>
        <w:ind w:firstLine="580"/>
        <w:jc w:val="both"/>
      </w:pPr>
      <w:r w:rsidRPr="00BE5DF8">
        <w:rPr>
          <w:color w:val="000000"/>
        </w:rPr>
        <w:t>Государственная политика Российской Федерации направлена на искоренение такого явления как взяточничество, путем реализации основных принципов противодействия коррупции, указанных в ст. 3 Федерального закона «О противодействии коррупции», среди которых содержится принцип неотвратимости ответственности за коррупционные правонарушения; приоритетное применение мер по предупреждению коррупции; сотрудничество</w:t>
      </w:r>
    </w:p>
    <w:p w14:paraId="64D6717E" w14:textId="77777777" w:rsidR="00BE5DF8" w:rsidRPr="00BE5DF8" w:rsidRDefault="00BE5DF8" w:rsidP="00BE5DF8">
      <w:pPr>
        <w:pStyle w:val="1"/>
        <w:ind w:firstLine="0"/>
        <w:jc w:val="both"/>
      </w:pPr>
      <w:r w:rsidRPr="00BE5DF8">
        <w:rPr>
          <w:color w:val="000000"/>
        </w:rPr>
        <w:t>государства с институтами гражданского общества, международными организациями и физическими лицами.</w:t>
      </w:r>
    </w:p>
    <w:p w14:paraId="11CCDAAC" w14:textId="77777777" w:rsidR="00BE5DF8" w:rsidRPr="00BE5DF8" w:rsidRDefault="00BE5DF8" w:rsidP="00BE5DF8">
      <w:pPr>
        <w:pStyle w:val="1"/>
        <w:ind w:firstLine="600"/>
        <w:jc w:val="both"/>
      </w:pPr>
      <w:r w:rsidRPr="00BE5DF8">
        <w:rPr>
          <w:color w:val="000000"/>
        </w:rPr>
        <w:t xml:space="preserve">Следует отметить, что одновременно данной статьей предусмотрена возможность освобождения лица, давшего взятку от уголовной ответственности, если оно активно способствовало раскрытию и расследованию преступления либо когда имело место вымогательство взятки со стороны должностного лица, либо </w:t>
      </w:r>
      <w:bookmarkStart w:id="0" w:name="_GoBack"/>
      <w:bookmarkEnd w:id="0"/>
      <w:r w:rsidRPr="00BE5DF8">
        <w:rPr>
          <w:color w:val="000000"/>
        </w:rPr>
        <w:t>лицо после совершения преступления добровольно сообщило в орган, имеющий право возбудить уголовное дело, о даче взятки.</w:t>
      </w:r>
    </w:p>
    <w:p w14:paraId="1DBD7EFE" w14:textId="7AEDC189" w:rsidR="003638F8" w:rsidRPr="00BE5DF8" w:rsidRDefault="00BE5DF8" w:rsidP="00BE5DF8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BE5DF8">
        <w:rPr>
          <w:rFonts w:ascii="Times New Roman" w:hAnsi="Times New Roman" w:cs="Times New Roman"/>
          <w:sz w:val="28"/>
          <w:szCs w:val="28"/>
        </w:rPr>
        <w:t>Лицо, которое передавало должностным лицам взятку, имеет возможность добровольно рассказать об обстоятельствах происшедшего, обратившись в правоохранительные органы, и тем самым избежать уголовной ответственности.»</w:t>
      </w:r>
    </w:p>
    <w:sectPr w:rsidR="003638F8" w:rsidRPr="00BE5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4D"/>
    <w:rsid w:val="002024B2"/>
    <w:rsid w:val="004E0F11"/>
    <w:rsid w:val="007C189E"/>
    <w:rsid w:val="00BD4A4D"/>
    <w:rsid w:val="00BE5DF8"/>
    <w:rsid w:val="00EE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02072"/>
  <w15:chartTrackingRefBased/>
  <w15:docId w15:val="{21E326B4-49CE-45D5-932A-22594D7E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5DF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24B2"/>
    <w:pPr>
      <w:widowControl/>
    </w:pPr>
    <w:rPr>
      <w:rFonts w:ascii="Segoe UI" w:eastAsiaTheme="minorHAnsi" w:hAnsi="Segoe UI" w:cs="Segoe UI"/>
      <w:color w:val="auto"/>
      <w:sz w:val="18"/>
      <w:szCs w:val="18"/>
      <w:lang w:eastAsia="en-US" w:bidi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2024B2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BE5DF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BE5DF8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9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2</cp:revision>
  <cp:lastPrinted>2023-11-10T04:18:00Z</cp:lastPrinted>
  <dcterms:created xsi:type="dcterms:W3CDTF">2023-12-11T05:23:00Z</dcterms:created>
  <dcterms:modified xsi:type="dcterms:W3CDTF">2023-12-11T05:23:00Z</dcterms:modified>
</cp:coreProperties>
</file>